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F5" w:rsidRDefault="00E31CF5" w:rsidP="00E31CF5">
      <w:pPr>
        <w:jc w:val="center"/>
        <w:rPr>
          <w:rFonts w:ascii="Arial" w:hAnsi="Arial" w:cs="Arial"/>
          <w:b/>
          <w:bCs/>
          <w:i/>
          <w:iCs/>
          <w:color w:val="50009F"/>
          <w:spacing w:val="45"/>
          <w:sz w:val="30"/>
          <w:szCs w:val="30"/>
          <w:u w:val="single"/>
        </w:rPr>
      </w:pPr>
      <w:r>
        <w:rPr>
          <w:rFonts w:ascii="Arial" w:hAnsi="Arial" w:cs="Arial"/>
          <w:b/>
          <w:bCs/>
          <w:i/>
          <w:iCs/>
          <w:color w:val="50009F"/>
          <w:spacing w:val="45"/>
          <w:sz w:val="30"/>
          <w:szCs w:val="30"/>
          <w:u w:val="single"/>
        </w:rPr>
        <w:t>Требования САНПИН к школьным ранцам и сменной обуви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31CF5" w:rsidTr="006B325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CF5" w:rsidRDefault="00E31CF5" w:rsidP="006B3250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7"/>
                <w:szCs w:val="27"/>
              </w:rPr>
              <w:t xml:space="preserve">10.1. Требования к школьным ранцам 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1. Вес ранца не должен превышать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rFonts w:ascii="Arial" w:hAnsi="Arial" w:cs="Arial"/>
                  <w:color w:val="555555"/>
                  <w:sz w:val="21"/>
                  <w:szCs w:val="21"/>
                </w:rPr>
                <w:t>700 г</w:t>
              </w:r>
            </w:smartTag>
            <w:r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2. Конструкция ранца должна обеспечивать устойчивую его форму.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3. Спинка ранца должна быть полужесткой и сохранять свою форму.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4. Предпочтение следует отдавать ранцам, спинка которых имеет специальные массажные профили.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5. Ширина плечевого ремня в верхнем отрезке на протяжении 400 – </w:t>
            </w:r>
            <w:smartTag w:uri="urn:schemas-microsoft-com:office:smarttags" w:element="metricconverter">
              <w:smartTagPr>
                <w:attr w:name="ProductID" w:val="450 мм"/>
              </w:smartTagPr>
              <w:r>
                <w:rPr>
                  <w:rFonts w:ascii="Arial" w:hAnsi="Arial" w:cs="Arial"/>
                  <w:color w:val="555555"/>
                  <w:sz w:val="21"/>
                  <w:szCs w:val="21"/>
                </w:rPr>
                <w:t>450 мм</w:t>
              </w:r>
            </w:smartTag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должна быть не менее 35 –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Arial" w:hAnsi="Arial" w:cs="Arial"/>
                  <w:color w:val="555555"/>
                  <w:sz w:val="21"/>
                  <w:szCs w:val="21"/>
                </w:rPr>
                <w:t>40 мм</w:t>
              </w:r>
            </w:smartTag>
            <w:r>
              <w:rPr>
                <w:rFonts w:ascii="Arial" w:hAnsi="Arial" w:cs="Arial"/>
                <w:color w:val="555555"/>
                <w:sz w:val="21"/>
                <w:szCs w:val="21"/>
              </w:rPr>
              <w:t>; материал, из которого изготовлены плечевые ремни, должен быть эластичным; при использовании жесткого материала необходимы специальные накладки.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6. Высота передней стенки ранца должна составлять 220–260 мм.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7. Ширина ранца не должна превышать 60–100 мм.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8. Длина ранца не должна превышать 300–360 мм.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9. Материал, из которого изготовлен ранец, должен быть прочным, 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  <w:t>с водоотталкивающими свойствами, удобным для чистки, ярким по цвету и иметь санитарно-эпидемиологическое заключение, подтверждающее его гигиеническую безопасность.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10. Безопасность ранца должна быть подтверждена санитарно- эпидемиологическим заключением, выданным уполномоченным органом и утвержденным в установленном порядке.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11. Необходимо постоянно контролировать содержимое ранца для того, чтобы в нем не было лишних и ненужных вещей.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12. Регулярные контрольные взвешивания ранца с ежедневными учебными комплектами необходимо проводить в течение учебной недели каждой четверти.</w:t>
            </w:r>
          </w:p>
          <w:p w:rsidR="00E31CF5" w:rsidRDefault="00E31CF5" w:rsidP="00E31C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13. Вес ранца с ежедневными учебными комплектами не должен превышать: для учащихся 1–2 классов – 2,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Arial" w:hAnsi="Arial" w:cs="Arial"/>
                  <w:color w:val="555555"/>
                  <w:sz w:val="21"/>
                  <w:szCs w:val="21"/>
                </w:rPr>
                <w:t>2 кг</w:t>
              </w:r>
            </w:smartTag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, для учащихся 3 – 4 классов – 3,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Arial" w:hAnsi="Arial" w:cs="Arial"/>
                  <w:color w:val="555555"/>
                  <w:sz w:val="21"/>
                  <w:szCs w:val="21"/>
                </w:rPr>
                <w:t>2 кг</w:t>
              </w:r>
            </w:smartTag>
            <w:r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  <w:p w:rsidR="00E31CF5" w:rsidRDefault="00E31CF5" w:rsidP="006B3250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7"/>
                <w:szCs w:val="27"/>
              </w:rPr>
              <w:t xml:space="preserve">10.2. Требования к сменной обуви 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1. В учреждении учащимся следует использовать сменную обувь.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2. Обувь должна соответствовать форме и размеру стопы. При этом в носочной части должен быть припуск 5–7 мм, учитывающий увеличение длины стопы за счет ее естественного роста и нагрузок во время ходьбы. При отсутствии припуска пальцы принимают согнутое положение, что может привести к их деформации.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3. Обувь не должна быть зауженной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 – могут появиться потертости, мозоли.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4. Подошва в обуви должна быть гибкой.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5. Высота подошвы не должна быть более </w:t>
            </w:r>
            <w:smartTag w:uri="urn:schemas-microsoft-com:office:smarttags" w:element="metricconverter">
              <w:smartTagPr>
                <w:attr w:name="ProductID" w:val="0,7 см"/>
              </w:smartTagPr>
              <w:r>
                <w:rPr>
                  <w:rFonts w:ascii="Arial" w:hAnsi="Arial" w:cs="Arial"/>
                  <w:color w:val="555555"/>
                  <w:sz w:val="21"/>
                  <w:szCs w:val="21"/>
                </w:rPr>
                <w:t>0,7 см</w:t>
              </w:r>
            </w:smartTag>
            <w:r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6. Высота каблука не должна превышать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Arial" w:hAnsi="Arial" w:cs="Arial"/>
                  <w:color w:val="555555"/>
                  <w:sz w:val="21"/>
                  <w:szCs w:val="21"/>
                </w:rPr>
                <w:t>2 см</w:t>
              </w:r>
            </w:smartTag>
            <w:r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7. Сменная обувь должна иметь фиксированный задник, который позволяет прочно удерживать пяточную кость и предотвращает ее отклонение наружу.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8. Обувь должна обеспечивать прочную фиксацию в носочной части. Открытый носок в сменной обуви не способствует устойчивому положению стопы и создает угрозу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</w:rPr>
              <w:t>травматизации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пальцев стопы.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9. Обувь должна обеспечивать прочную фиксацию голеностопного сустава стопы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.10. Конструкция обуви должна обеспечивать оптимальный температурно-влажностный режим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</w:rPr>
              <w:t>внутриобувного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пространства.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11. В сменной обуви не допускается использование стелек с выпуклостью в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</w:rPr>
              <w:t>подсводном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пространстве.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12. Использование ортопедических стелек рекомендуется врачом только при выраженных деформациях стопы с учетом особенностей ее профиля. Стельки должны быть строго индивидуальными и соответствовать рельефу подошвенной части стопы ребенка. </w:t>
            </w:r>
          </w:p>
          <w:p w:rsidR="00E31CF5" w:rsidRDefault="00E31CF5" w:rsidP="00E31C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lastRenderedPageBreak/>
              <w:t>13. Безопасность материалов, из которых изготовлена сменная обувь, должна быть подтверждена санитарно-эпидемиологическим заключением. Не рекомендуется использовать в качестве сменной обуви туфли типа «лодочки», домашние тапочки, кроссовки, туфли с нефиксированным задником. В качестве сменной обуви рекомендуется использовать сандалии с частично закрытой носочной частью и фиксированным задником. Контроль за сменной обувью осуществляют классные руководители путем оценки соответствия функциональных параметров обуви каждого ребенка гигиеническим требованиям и заполнения карт мониторинга в начале учебного года. Вопросы использования гигиенически рациональной сменной обуви должны быть предметом обсуждения на родительском собрании.</w:t>
            </w:r>
          </w:p>
        </w:tc>
      </w:tr>
    </w:tbl>
    <w:p w:rsidR="004004C7" w:rsidRDefault="00E31CF5">
      <w:bookmarkStart w:id="0" w:name="_GoBack"/>
      <w:bookmarkEnd w:id="0"/>
    </w:p>
    <w:sectPr w:rsidR="004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136A"/>
    <w:multiLevelType w:val="multilevel"/>
    <w:tmpl w:val="F2D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526E6"/>
    <w:multiLevelType w:val="multilevel"/>
    <w:tmpl w:val="0F1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0B"/>
    <w:rsid w:val="004B7501"/>
    <w:rsid w:val="0088650B"/>
    <w:rsid w:val="00C36C6F"/>
    <w:rsid w:val="00E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D72D7647-D2AE-49CE-A461-047FFB06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2015-06-11T13:47:00Z</dcterms:created>
  <dcterms:modified xsi:type="dcterms:W3CDTF">2015-06-11T13:48:00Z</dcterms:modified>
</cp:coreProperties>
</file>